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AEC" w:rsidRPr="00252FDA" w:rsidRDefault="00B63AEC" w:rsidP="00B63AEC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95300" cy="62865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AEC" w:rsidRPr="00252FDA" w:rsidRDefault="00B63AEC" w:rsidP="00B63AEC">
      <w:pPr>
        <w:spacing w:before="240" w:after="120"/>
        <w:jc w:val="center"/>
        <w:rPr>
          <w:sz w:val="26"/>
          <w:szCs w:val="26"/>
        </w:rPr>
      </w:pPr>
      <w:r w:rsidRPr="00252FDA">
        <w:rPr>
          <w:sz w:val="26"/>
          <w:szCs w:val="26"/>
        </w:rPr>
        <w:t>Российская Федерация</w:t>
      </w:r>
    </w:p>
    <w:p w:rsidR="00B63AEC" w:rsidRPr="00252FDA" w:rsidRDefault="00B63AEC" w:rsidP="00B63AEC">
      <w:pPr>
        <w:jc w:val="center"/>
        <w:rPr>
          <w:b/>
          <w:sz w:val="26"/>
          <w:szCs w:val="26"/>
        </w:rPr>
      </w:pPr>
      <w:r w:rsidRPr="00252FDA">
        <w:rPr>
          <w:b/>
          <w:sz w:val="26"/>
          <w:szCs w:val="26"/>
        </w:rPr>
        <w:t xml:space="preserve"> Администрация муниципального района «Заполярный район»</w:t>
      </w:r>
    </w:p>
    <w:p w:rsidR="00B63AEC" w:rsidRPr="00252FDA" w:rsidRDefault="00B63AEC" w:rsidP="00B63AEC">
      <w:pPr>
        <w:spacing w:before="200" w:after="280"/>
        <w:jc w:val="center"/>
        <w:rPr>
          <w:b/>
          <w:sz w:val="26"/>
          <w:szCs w:val="26"/>
        </w:rPr>
      </w:pPr>
      <w:r w:rsidRPr="00252FDA">
        <w:rPr>
          <w:b/>
          <w:sz w:val="26"/>
          <w:szCs w:val="26"/>
        </w:rPr>
        <w:t>ПОСТАНОВЛЕНИЕ</w:t>
      </w:r>
    </w:p>
    <w:p w:rsidR="00B63AEC" w:rsidRPr="00252FDA" w:rsidRDefault="00FF258E" w:rsidP="00B63AEC">
      <w:pPr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</w:t>
      </w:r>
      <w:r w:rsidR="00B63AEC" w:rsidRPr="00252FDA">
        <w:rPr>
          <w:b/>
          <w:sz w:val="26"/>
          <w:szCs w:val="26"/>
          <w:u w:val="single"/>
        </w:rPr>
        <w:t xml:space="preserve">т </w:t>
      </w:r>
      <w:r>
        <w:rPr>
          <w:b/>
          <w:sz w:val="26"/>
          <w:szCs w:val="26"/>
          <w:u w:val="single"/>
        </w:rPr>
        <w:t>14</w:t>
      </w:r>
      <w:r w:rsidR="00B63AEC">
        <w:rPr>
          <w:b/>
          <w:sz w:val="26"/>
          <w:szCs w:val="26"/>
          <w:u w:val="single"/>
        </w:rPr>
        <w:t>.03</w:t>
      </w:r>
      <w:r w:rsidR="00B63AEC" w:rsidRPr="00252FDA">
        <w:rPr>
          <w:b/>
          <w:sz w:val="26"/>
          <w:szCs w:val="26"/>
          <w:u w:val="single"/>
        </w:rPr>
        <w:t>.20</w:t>
      </w:r>
      <w:r w:rsidR="00B63AEC">
        <w:rPr>
          <w:b/>
          <w:sz w:val="26"/>
          <w:szCs w:val="26"/>
          <w:u w:val="single"/>
        </w:rPr>
        <w:t>16</w:t>
      </w:r>
      <w:r w:rsidR="00B63AEC" w:rsidRPr="00252FDA">
        <w:rPr>
          <w:b/>
          <w:sz w:val="26"/>
          <w:szCs w:val="26"/>
          <w:u w:val="single"/>
        </w:rPr>
        <w:t xml:space="preserve"> №</w:t>
      </w:r>
      <w:r w:rsidR="00B63AEC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62</w:t>
      </w:r>
      <w:bookmarkStart w:id="0" w:name="_GoBack"/>
      <w:bookmarkEnd w:id="0"/>
      <w:r w:rsidR="00B63AEC" w:rsidRPr="00252FDA">
        <w:rPr>
          <w:b/>
          <w:sz w:val="26"/>
          <w:szCs w:val="26"/>
          <w:u w:val="single"/>
        </w:rPr>
        <w:t>п</w:t>
      </w:r>
    </w:p>
    <w:p w:rsidR="00B63AEC" w:rsidRPr="00252FDA" w:rsidRDefault="00B63AEC" w:rsidP="00B63AEC">
      <w:pPr>
        <w:spacing w:after="480"/>
        <w:ind w:left="1080"/>
        <w:rPr>
          <w:sz w:val="26"/>
          <w:szCs w:val="26"/>
        </w:rPr>
      </w:pPr>
      <w:r w:rsidRPr="00252FDA">
        <w:rPr>
          <w:sz w:val="26"/>
          <w:szCs w:val="26"/>
        </w:rPr>
        <w:t>п. Искателей</w:t>
      </w:r>
    </w:p>
    <w:p w:rsidR="00B63AEC" w:rsidRDefault="00B63AEC" w:rsidP="00B63AEC">
      <w:pPr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О внесении изменений в Порядок</w:t>
      </w:r>
      <w:r w:rsidRPr="00B63AEC">
        <w:rPr>
          <w:sz w:val="22"/>
          <w:szCs w:val="22"/>
        </w:rPr>
        <w:t xml:space="preserve"> </w:t>
      </w:r>
    </w:p>
    <w:p w:rsidR="00B63AEC" w:rsidRDefault="00B63AEC" w:rsidP="00B63AEC">
      <w:pPr>
        <w:spacing w:line="240" w:lineRule="exact"/>
        <w:jc w:val="both"/>
        <w:rPr>
          <w:sz w:val="22"/>
          <w:szCs w:val="22"/>
        </w:rPr>
      </w:pPr>
      <w:r w:rsidRPr="00B63AEC">
        <w:rPr>
          <w:sz w:val="22"/>
          <w:szCs w:val="22"/>
        </w:rPr>
        <w:t xml:space="preserve">проведения мониторинга и оценки </w:t>
      </w:r>
    </w:p>
    <w:p w:rsidR="00B63AEC" w:rsidRDefault="00B63AEC" w:rsidP="00B63AEC">
      <w:pPr>
        <w:spacing w:line="240" w:lineRule="exact"/>
        <w:jc w:val="both"/>
        <w:rPr>
          <w:sz w:val="22"/>
          <w:szCs w:val="22"/>
        </w:rPr>
      </w:pPr>
      <w:r w:rsidRPr="00B63AEC">
        <w:rPr>
          <w:sz w:val="22"/>
          <w:szCs w:val="22"/>
        </w:rPr>
        <w:t xml:space="preserve">качества управления финансами </w:t>
      </w:r>
    </w:p>
    <w:p w:rsidR="00B63AEC" w:rsidRDefault="00B63AEC" w:rsidP="00B63AEC">
      <w:pPr>
        <w:spacing w:line="240" w:lineRule="exact"/>
        <w:jc w:val="both"/>
        <w:rPr>
          <w:sz w:val="22"/>
          <w:szCs w:val="22"/>
        </w:rPr>
      </w:pPr>
      <w:r w:rsidRPr="00B63AEC">
        <w:rPr>
          <w:sz w:val="22"/>
          <w:szCs w:val="22"/>
        </w:rPr>
        <w:t xml:space="preserve">главных распорядителей бюджетных средств </w:t>
      </w:r>
    </w:p>
    <w:p w:rsidR="00B63AEC" w:rsidRDefault="00B63AEC" w:rsidP="00B63AEC">
      <w:pPr>
        <w:spacing w:line="240" w:lineRule="exact"/>
        <w:jc w:val="both"/>
        <w:rPr>
          <w:sz w:val="22"/>
          <w:szCs w:val="22"/>
        </w:rPr>
      </w:pPr>
      <w:r w:rsidRPr="00B63AEC">
        <w:rPr>
          <w:sz w:val="22"/>
          <w:szCs w:val="22"/>
        </w:rPr>
        <w:t>муниципального района «Заполярный район»</w:t>
      </w:r>
    </w:p>
    <w:p w:rsidR="00B63AEC" w:rsidRDefault="00B63AEC" w:rsidP="00B63AEC">
      <w:pPr>
        <w:shd w:val="clear" w:color="auto" w:fill="FFFFFF"/>
        <w:spacing w:before="245" w:line="295" w:lineRule="exact"/>
        <w:ind w:right="14" w:firstLine="540"/>
        <w:jc w:val="both"/>
        <w:rPr>
          <w:sz w:val="26"/>
          <w:szCs w:val="26"/>
        </w:rPr>
      </w:pPr>
    </w:p>
    <w:p w:rsidR="00B63AEC" w:rsidRDefault="00B63AEC" w:rsidP="00B63AEC">
      <w:pPr>
        <w:shd w:val="clear" w:color="auto" w:fill="FFFFFF"/>
        <w:spacing w:before="245" w:line="295" w:lineRule="exact"/>
        <w:ind w:right="14" w:firstLine="540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Уставом Заполярного район, Администрация муниципального района «Заполярный район» ПОСТАНОВЛЯЕТ:</w:t>
      </w:r>
    </w:p>
    <w:p w:rsidR="00B63AEC" w:rsidRDefault="00B63AEC" w:rsidP="00B63AEC">
      <w:pPr>
        <w:shd w:val="clear" w:color="auto" w:fill="FFFFFF"/>
        <w:spacing w:before="245" w:line="295" w:lineRule="exact"/>
        <w:ind w:right="14" w:firstLine="540"/>
        <w:jc w:val="both"/>
      </w:pPr>
    </w:p>
    <w:p w:rsidR="00B63AEC" w:rsidRDefault="00B63AEC" w:rsidP="00B63A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653D3">
        <w:rPr>
          <w:sz w:val="26"/>
          <w:szCs w:val="26"/>
        </w:rPr>
        <w:t xml:space="preserve">1. </w:t>
      </w:r>
      <w:r>
        <w:rPr>
          <w:sz w:val="26"/>
          <w:szCs w:val="26"/>
        </w:rPr>
        <w:t xml:space="preserve">Внести в </w:t>
      </w:r>
      <w:r w:rsidRPr="004653D3">
        <w:rPr>
          <w:sz w:val="26"/>
          <w:szCs w:val="26"/>
        </w:rPr>
        <w:t>Поряд</w:t>
      </w:r>
      <w:r>
        <w:rPr>
          <w:sz w:val="26"/>
          <w:szCs w:val="26"/>
        </w:rPr>
        <w:t>о</w:t>
      </w:r>
      <w:r w:rsidRPr="004653D3">
        <w:rPr>
          <w:sz w:val="26"/>
          <w:szCs w:val="26"/>
        </w:rPr>
        <w:t xml:space="preserve">к проведения мониторинга </w:t>
      </w:r>
      <w:r>
        <w:rPr>
          <w:sz w:val="26"/>
          <w:szCs w:val="26"/>
        </w:rPr>
        <w:t>и оценки качества управления финансами главных распорядителей бюджетных средств, утвержденный</w:t>
      </w:r>
      <w:r w:rsidRPr="004653D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постановлением Администрации муниципального района «Заполярный район» от 11 октября 2013 года № 2057 </w:t>
      </w:r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 xml:space="preserve"> «О</w:t>
      </w:r>
      <w:r w:rsidRPr="004653D3">
        <w:rPr>
          <w:sz w:val="26"/>
          <w:szCs w:val="26"/>
        </w:rPr>
        <w:t xml:space="preserve"> Порядк</w:t>
      </w:r>
      <w:r>
        <w:rPr>
          <w:sz w:val="26"/>
          <w:szCs w:val="26"/>
        </w:rPr>
        <w:t>е</w:t>
      </w:r>
      <w:r w:rsidRPr="004653D3">
        <w:rPr>
          <w:sz w:val="26"/>
          <w:szCs w:val="26"/>
        </w:rPr>
        <w:t xml:space="preserve"> проведения мониторинга и </w:t>
      </w:r>
      <w:r>
        <w:rPr>
          <w:sz w:val="26"/>
          <w:szCs w:val="26"/>
        </w:rPr>
        <w:t>оценки качества управления финансами главных распорядителей бюджетных средств</w:t>
      </w:r>
      <w:r w:rsidRPr="00743FF3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района «Заполярный район» (с изменениями, внесенными п</w:t>
      </w:r>
      <w:r w:rsidRPr="00B63AEC">
        <w:rPr>
          <w:sz w:val="26"/>
          <w:szCs w:val="26"/>
        </w:rPr>
        <w:t>остановление</w:t>
      </w:r>
      <w:r>
        <w:rPr>
          <w:sz w:val="26"/>
          <w:szCs w:val="26"/>
        </w:rPr>
        <w:t>м от 19.01.2015 №</w:t>
      </w:r>
      <w:r w:rsidRPr="00B63AEC">
        <w:rPr>
          <w:sz w:val="26"/>
          <w:szCs w:val="26"/>
        </w:rPr>
        <w:t xml:space="preserve"> 08п</w:t>
      </w:r>
      <w:r>
        <w:rPr>
          <w:sz w:val="26"/>
          <w:szCs w:val="26"/>
        </w:rPr>
        <w:t xml:space="preserve"> «</w:t>
      </w:r>
      <w:r w:rsidRPr="00B63AEC">
        <w:rPr>
          <w:sz w:val="26"/>
          <w:szCs w:val="26"/>
        </w:rPr>
        <w:t>О внесении изменения в Порядок проведения мониторинга и оценки качества управления финансами главных р</w:t>
      </w:r>
      <w:r>
        <w:rPr>
          <w:sz w:val="26"/>
          <w:szCs w:val="26"/>
        </w:rPr>
        <w:t>аспорядителей бюджетных средств») (далее – Порядок), следующие изменения:</w:t>
      </w:r>
    </w:p>
    <w:p w:rsidR="00B63AEC" w:rsidRDefault="00B63AEC" w:rsidP="00B63AE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1.1. В абзаце 2 пункта 5 раздела 3 цифры «95» заменить цифрами «50»;</w:t>
      </w:r>
    </w:p>
    <w:p w:rsidR="00B63AEC" w:rsidRDefault="00B63AEC" w:rsidP="00B63AE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1.2. Приложение 1 изложить в новой редакции (приложение 1 к настоящему постановлению);</w:t>
      </w:r>
    </w:p>
    <w:p w:rsidR="00B63AEC" w:rsidRDefault="00B63AEC" w:rsidP="00B63AE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1.3. Приложение 2 изложить в новой редакции (приложение 2 к настоящему постановлению).</w:t>
      </w:r>
    </w:p>
    <w:p w:rsidR="00B63AEC" w:rsidRPr="004653D3" w:rsidRDefault="00B63AEC" w:rsidP="00B63AE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4653D3">
        <w:rPr>
          <w:sz w:val="26"/>
          <w:szCs w:val="26"/>
        </w:rPr>
        <w:t xml:space="preserve">. Настоящее постановление вступает в силу со дня его </w:t>
      </w:r>
      <w:r>
        <w:rPr>
          <w:sz w:val="26"/>
          <w:szCs w:val="26"/>
        </w:rPr>
        <w:t>принятия</w:t>
      </w:r>
      <w:r w:rsidRPr="004653D3">
        <w:rPr>
          <w:sz w:val="26"/>
          <w:szCs w:val="26"/>
        </w:rPr>
        <w:t xml:space="preserve"> и подлежит официальному опубликованию.</w:t>
      </w:r>
    </w:p>
    <w:p w:rsidR="00B63AEC" w:rsidRPr="006436CE" w:rsidRDefault="00B63AEC" w:rsidP="00B63AEC">
      <w:pPr>
        <w:shd w:val="clear" w:color="auto" w:fill="FFFFFF"/>
        <w:spacing w:before="878"/>
        <w:ind w:left="36"/>
      </w:pPr>
      <w:r w:rsidRPr="006436CE">
        <w:rPr>
          <w:sz w:val="26"/>
          <w:szCs w:val="26"/>
        </w:rPr>
        <w:t>Глава</w:t>
      </w:r>
      <w:r>
        <w:rPr>
          <w:sz w:val="26"/>
          <w:szCs w:val="26"/>
        </w:rPr>
        <w:t xml:space="preserve"> Администрации </w:t>
      </w:r>
      <w:r w:rsidRPr="006436CE">
        <w:rPr>
          <w:sz w:val="26"/>
          <w:szCs w:val="26"/>
        </w:rPr>
        <w:t>мун</w:t>
      </w:r>
      <w:r>
        <w:rPr>
          <w:sz w:val="26"/>
          <w:szCs w:val="26"/>
        </w:rPr>
        <w:t>и</w:t>
      </w:r>
      <w:r w:rsidRPr="006436CE">
        <w:rPr>
          <w:sz w:val="26"/>
          <w:szCs w:val="26"/>
        </w:rPr>
        <w:t>ципального района</w:t>
      </w:r>
    </w:p>
    <w:p w:rsidR="00B63AEC" w:rsidRPr="006436CE" w:rsidRDefault="00B63AEC" w:rsidP="00B63AEC">
      <w:pPr>
        <w:shd w:val="clear" w:color="auto" w:fill="FFFFFF"/>
        <w:tabs>
          <w:tab w:val="left" w:pos="7898"/>
        </w:tabs>
        <w:spacing w:after="1260"/>
        <w:ind w:left="43"/>
      </w:pPr>
      <w:r w:rsidRPr="006436CE">
        <w:rPr>
          <w:spacing w:val="-2"/>
          <w:sz w:val="26"/>
          <w:szCs w:val="26"/>
        </w:rPr>
        <w:t>«Заполярный район»</w:t>
      </w:r>
      <w:r w:rsidRPr="006436CE">
        <w:rPr>
          <w:sz w:val="26"/>
          <w:szCs w:val="26"/>
        </w:rPr>
        <w:tab/>
      </w:r>
      <w:r>
        <w:rPr>
          <w:sz w:val="26"/>
          <w:szCs w:val="26"/>
        </w:rPr>
        <w:t>О</w:t>
      </w:r>
      <w:r w:rsidRPr="006436CE">
        <w:rPr>
          <w:sz w:val="26"/>
          <w:szCs w:val="26"/>
        </w:rPr>
        <w:t>.</w:t>
      </w:r>
      <w:r>
        <w:rPr>
          <w:sz w:val="26"/>
          <w:szCs w:val="26"/>
        </w:rPr>
        <w:t>Е</w:t>
      </w:r>
      <w:r w:rsidRPr="006436CE">
        <w:rPr>
          <w:sz w:val="26"/>
          <w:szCs w:val="26"/>
        </w:rPr>
        <w:t xml:space="preserve">. </w:t>
      </w:r>
      <w:r>
        <w:rPr>
          <w:sz w:val="26"/>
          <w:szCs w:val="26"/>
        </w:rPr>
        <w:t>Холод</w:t>
      </w:r>
      <w:r w:rsidRPr="006436CE">
        <w:rPr>
          <w:sz w:val="26"/>
          <w:szCs w:val="26"/>
        </w:rPr>
        <w:t>ов</w:t>
      </w:r>
    </w:p>
    <w:p w:rsidR="00B63AEC" w:rsidRPr="006436CE" w:rsidRDefault="00B63AEC" w:rsidP="00B63AEC">
      <w:pPr>
        <w:shd w:val="clear" w:color="auto" w:fill="FFFFFF"/>
        <w:tabs>
          <w:tab w:val="left" w:pos="7898"/>
        </w:tabs>
        <w:spacing w:after="1260"/>
        <w:ind w:left="43"/>
        <w:sectPr w:rsidR="00B63AEC" w:rsidRPr="006436CE" w:rsidSect="00FE70E8">
          <w:headerReference w:type="even" r:id="rId8"/>
          <w:headerReference w:type="default" r:id="rId9"/>
          <w:headerReference w:type="first" r:id="rId10"/>
          <w:pgSz w:w="11909" w:h="16834"/>
          <w:pgMar w:top="1440" w:right="749" w:bottom="720" w:left="1620" w:header="720" w:footer="720" w:gutter="0"/>
          <w:cols w:space="60"/>
          <w:noEndnote/>
          <w:titlePg/>
        </w:sectPr>
      </w:pPr>
    </w:p>
    <w:p w:rsidR="00B63AEC" w:rsidRDefault="00B63AEC" w:rsidP="00B63AEC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1</w:t>
      </w:r>
    </w:p>
    <w:p w:rsidR="00B63AEC" w:rsidRDefault="00B63AEC" w:rsidP="00B63AEC">
      <w:pPr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:rsidR="00B63AEC" w:rsidRDefault="00B63AEC" w:rsidP="00B63AEC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района «Заполярный район»</w:t>
      </w:r>
    </w:p>
    <w:p w:rsidR="00B63AEC" w:rsidRDefault="00B63AEC" w:rsidP="00B63AEC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F258E">
        <w:rPr>
          <w:sz w:val="26"/>
          <w:szCs w:val="26"/>
        </w:rPr>
        <w:t>14.03.2016 №  62</w:t>
      </w:r>
      <w:r>
        <w:rPr>
          <w:sz w:val="26"/>
          <w:szCs w:val="26"/>
        </w:rPr>
        <w:t>п</w:t>
      </w:r>
    </w:p>
    <w:p w:rsidR="00B63AEC" w:rsidRDefault="00B63AEC" w:rsidP="00B63AEC">
      <w:pPr>
        <w:jc w:val="right"/>
        <w:rPr>
          <w:sz w:val="26"/>
          <w:szCs w:val="26"/>
        </w:rPr>
      </w:pPr>
    </w:p>
    <w:p w:rsidR="00B63AEC" w:rsidRDefault="00B63AEC" w:rsidP="00B63AEC">
      <w:pPr>
        <w:jc w:val="right"/>
        <w:rPr>
          <w:sz w:val="26"/>
          <w:szCs w:val="26"/>
        </w:rPr>
      </w:pPr>
    </w:p>
    <w:p w:rsidR="00B63AEC" w:rsidRDefault="00B63AEC" w:rsidP="00B63AEC">
      <w:pPr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4E10B6">
        <w:rPr>
          <w:sz w:val="26"/>
          <w:szCs w:val="26"/>
        </w:rPr>
        <w:t xml:space="preserve">риложение 1 </w:t>
      </w:r>
    </w:p>
    <w:p w:rsidR="00B63AEC" w:rsidRDefault="00B63AEC" w:rsidP="00B63AEC">
      <w:pPr>
        <w:jc w:val="right"/>
        <w:rPr>
          <w:sz w:val="26"/>
          <w:szCs w:val="26"/>
        </w:rPr>
      </w:pPr>
      <w:r w:rsidRPr="004E10B6">
        <w:rPr>
          <w:sz w:val="26"/>
          <w:szCs w:val="26"/>
        </w:rPr>
        <w:t xml:space="preserve">к порядку оценки качества управления </w:t>
      </w:r>
    </w:p>
    <w:p w:rsidR="00B63AEC" w:rsidRDefault="00B63AEC" w:rsidP="00B63AEC">
      <w:pPr>
        <w:jc w:val="right"/>
        <w:rPr>
          <w:sz w:val="26"/>
          <w:szCs w:val="26"/>
        </w:rPr>
      </w:pPr>
      <w:r w:rsidRPr="004E10B6">
        <w:rPr>
          <w:sz w:val="26"/>
          <w:szCs w:val="26"/>
        </w:rPr>
        <w:t xml:space="preserve">финансами главных распорядителей </w:t>
      </w:r>
    </w:p>
    <w:p w:rsidR="00B63AEC" w:rsidRDefault="00B63AEC" w:rsidP="00B63AEC">
      <w:pPr>
        <w:jc w:val="right"/>
        <w:rPr>
          <w:sz w:val="26"/>
          <w:szCs w:val="26"/>
        </w:rPr>
      </w:pPr>
      <w:r w:rsidRPr="004E10B6">
        <w:rPr>
          <w:sz w:val="26"/>
          <w:szCs w:val="26"/>
        </w:rPr>
        <w:t>бюджетных средств</w:t>
      </w:r>
    </w:p>
    <w:p w:rsidR="00B63AEC" w:rsidRDefault="00B63AEC" w:rsidP="00B63AEC">
      <w:pPr>
        <w:rPr>
          <w:sz w:val="26"/>
          <w:szCs w:val="26"/>
        </w:rPr>
      </w:pPr>
    </w:p>
    <w:p w:rsidR="00B63AEC" w:rsidRPr="002F3E59" w:rsidRDefault="00B63AEC" w:rsidP="00B63AEC">
      <w:pPr>
        <w:jc w:val="center"/>
        <w:rPr>
          <w:b/>
          <w:sz w:val="26"/>
          <w:szCs w:val="26"/>
        </w:rPr>
      </w:pPr>
      <w:r w:rsidRPr="002F3E59">
        <w:rPr>
          <w:b/>
          <w:sz w:val="26"/>
          <w:szCs w:val="26"/>
        </w:rPr>
        <w:t>Перечень показателей бал</w:t>
      </w:r>
      <w:r>
        <w:rPr>
          <w:b/>
          <w:sz w:val="26"/>
          <w:szCs w:val="26"/>
        </w:rPr>
        <w:t>л</w:t>
      </w:r>
      <w:r w:rsidRPr="002F3E59">
        <w:rPr>
          <w:b/>
          <w:sz w:val="26"/>
          <w:szCs w:val="26"/>
        </w:rPr>
        <w:t>ьной оценки качества управления финансами главных распорядителей бюджетных средств</w:t>
      </w:r>
    </w:p>
    <w:p w:rsidR="00B63AEC" w:rsidRDefault="00B63AEC" w:rsidP="00B63AEC">
      <w:pPr>
        <w:rPr>
          <w:sz w:val="26"/>
          <w:szCs w:val="26"/>
        </w:rPr>
      </w:pPr>
    </w:p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4140"/>
        <w:gridCol w:w="1980"/>
        <w:gridCol w:w="1260"/>
        <w:gridCol w:w="3420"/>
      </w:tblGrid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  <w:vAlign w:val="center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№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Наименование направлений оценки, показателей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Расчет показателя (Р)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Параметры определения значения показателя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Максима-</w:t>
            </w:r>
            <w:proofErr w:type="spellStart"/>
            <w:r w:rsidRPr="007648F6">
              <w:rPr>
                <w:sz w:val="20"/>
                <w:szCs w:val="20"/>
              </w:rPr>
              <w:t>льная</w:t>
            </w:r>
            <w:proofErr w:type="spellEnd"/>
            <w:proofErr w:type="gramEnd"/>
            <w:r w:rsidRPr="007648F6">
              <w:rPr>
                <w:sz w:val="20"/>
                <w:szCs w:val="20"/>
              </w:rPr>
              <w:t xml:space="preserve"> суммарная оценка по </w:t>
            </w:r>
            <w:proofErr w:type="spellStart"/>
            <w:r w:rsidRPr="007648F6">
              <w:rPr>
                <w:sz w:val="20"/>
                <w:szCs w:val="20"/>
              </w:rPr>
              <w:t>направле-нию</w:t>
            </w:r>
            <w:proofErr w:type="spellEnd"/>
            <w:r w:rsidRPr="007648F6">
              <w:rPr>
                <w:sz w:val="20"/>
                <w:szCs w:val="20"/>
              </w:rPr>
              <w:t xml:space="preserve"> / оценка по показателю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Комментарий</w:t>
            </w: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</w:t>
            </w:r>
          </w:p>
        </w:tc>
        <w:tc>
          <w:tcPr>
            <w:tcW w:w="9540" w:type="dxa"/>
            <w:gridSpan w:val="3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Оценка механизмов планирования расходов бюджета</w:t>
            </w: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15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1.1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Своевременность представления реестра расходных обязательств ГРБС (далее – РРО) </w:t>
            </w:r>
          </w:p>
        </w:tc>
        <w:tc>
          <w:tcPr>
            <w:tcW w:w="414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– количество дней  отклонения от даты регистрации в Управлении финансов письма ГРБС, к которому приложен РРО ГРБС на очередной финансовый год и плановый период от установленной даты</w:t>
            </w:r>
          </w:p>
        </w:tc>
        <w:tc>
          <w:tcPr>
            <w:tcW w:w="19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= 0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= 1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= 2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= 3 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= 4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≥ 5</w:t>
            </w: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4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3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2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Целевым ориентиром является достижение показателя, равного 0</w:t>
            </w: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1.2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Доля бюджетных ассигнований на реализацию муниципальных программ в общем объеме расходов ГРБС </w:t>
            </w:r>
          </w:p>
        </w:tc>
        <w:tc>
          <w:tcPr>
            <w:tcW w:w="414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= 100% х </w:t>
            </w:r>
            <w:r w:rsidRPr="007648F6">
              <w:rPr>
                <w:sz w:val="20"/>
                <w:szCs w:val="20"/>
                <w:lang w:val="en-US"/>
              </w:rPr>
              <w:t>S</w:t>
            </w:r>
            <w:proofErr w:type="spellStart"/>
            <w:r w:rsidRPr="007648F6">
              <w:rPr>
                <w:sz w:val="20"/>
                <w:szCs w:val="20"/>
              </w:rPr>
              <w:t>пр</w:t>
            </w:r>
            <w:proofErr w:type="spellEnd"/>
            <w:r w:rsidRPr="007648F6">
              <w:rPr>
                <w:sz w:val="20"/>
                <w:szCs w:val="20"/>
              </w:rPr>
              <w:t xml:space="preserve"> / </w:t>
            </w:r>
            <w:r w:rsidRPr="007648F6">
              <w:rPr>
                <w:sz w:val="20"/>
                <w:szCs w:val="20"/>
                <w:lang w:val="en-US"/>
              </w:rPr>
              <w:t>S</w:t>
            </w:r>
            <w:r w:rsidRPr="007648F6">
              <w:rPr>
                <w:sz w:val="20"/>
                <w:szCs w:val="20"/>
              </w:rPr>
              <w:t>,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где </w:t>
            </w:r>
            <w:proofErr w:type="gramStart"/>
            <w:r w:rsidRPr="007648F6">
              <w:rPr>
                <w:sz w:val="20"/>
                <w:szCs w:val="20"/>
                <w:lang w:val="en-US"/>
              </w:rPr>
              <w:t>S</w:t>
            </w:r>
            <w:proofErr w:type="spellStart"/>
            <w:proofErr w:type="gramEnd"/>
            <w:r w:rsidRPr="007648F6">
              <w:rPr>
                <w:sz w:val="20"/>
                <w:szCs w:val="20"/>
              </w:rPr>
              <w:t>пр</w:t>
            </w:r>
            <w:proofErr w:type="spellEnd"/>
            <w:r w:rsidRPr="007648F6">
              <w:rPr>
                <w:sz w:val="20"/>
                <w:szCs w:val="20"/>
              </w:rPr>
              <w:t xml:space="preserve"> – объем бюджетных ассигнований ГРБС на реализацию программ на отчетный финансовый год,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  <w:lang w:val="en-US"/>
              </w:rPr>
              <w:t>S</w:t>
            </w:r>
            <w:r w:rsidRPr="007648F6">
              <w:rPr>
                <w:sz w:val="20"/>
                <w:szCs w:val="20"/>
              </w:rPr>
              <w:t xml:space="preserve"> – общая сумма бюджетных ассигнований, предусмотренных ГРБС на отчетный финансовый год</w:t>
            </w:r>
          </w:p>
        </w:tc>
        <w:tc>
          <w:tcPr>
            <w:tcW w:w="19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≥ 60%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50% ≤ 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r w:rsidRPr="007648F6">
              <w:rPr>
                <w:sz w:val="20"/>
                <w:szCs w:val="20"/>
              </w:rPr>
              <w:t xml:space="preserve"> 60%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40% ≤ 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r w:rsidRPr="007648F6">
              <w:rPr>
                <w:sz w:val="20"/>
                <w:szCs w:val="20"/>
              </w:rPr>
              <w:t xml:space="preserve"> 50%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30% ≤ 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r w:rsidRPr="007648F6">
              <w:rPr>
                <w:sz w:val="20"/>
                <w:szCs w:val="20"/>
              </w:rPr>
              <w:t xml:space="preserve"> 40% 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20% ≤ 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r w:rsidRPr="007648F6">
              <w:rPr>
                <w:sz w:val="20"/>
                <w:szCs w:val="20"/>
              </w:rPr>
              <w:t xml:space="preserve"> 30%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r w:rsidRPr="007648F6">
              <w:rPr>
                <w:sz w:val="20"/>
                <w:szCs w:val="20"/>
              </w:rPr>
              <w:t xml:space="preserve"> 20%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4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3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2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Позитивно расценивается доля бюджетных ассигнований  на реализацию программ не менее 50% от общей суммы бюджетных ассигнований, предусмотренных ГРБС на финансовый год</w:t>
            </w: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lastRenderedPageBreak/>
              <w:t>1.3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Количество изменений сводной бюджетной росписи, инициированных ГРБС в процессе исполнения районного бюджета в отчетном периоде</w:t>
            </w:r>
          </w:p>
        </w:tc>
        <w:tc>
          <w:tcPr>
            <w:tcW w:w="414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– количество уведомлений об изменении сводной бюджетной росписи в отчетном периоде, за исключением изменений, связанных с уточнением бюджета за счет дополнительных доходных источников</w:t>
            </w:r>
          </w:p>
        </w:tc>
        <w:tc>
          <w:tcPr>
            <w:tcW w:w="19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≤</w:t>
            </w:r>
            <w:r w:rsidRPr="007648F6">
              <w:rPr>
                <w:sz w:val="20"/>
                <w:szCs w:val="20"/>
              </w:rPr>
              <w:t xml:space="preserve"> 15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15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  <w:lang w:val="en-US"/>
              </w:rPr>
              <w:t>≤</w:t>
            </w:r>
            <w:r w:rsidRPr="007648F6">
              <w:rPr>
                <w:sz w:val="20"/>
                <w:szCs w:val="20"/>
              </w:rPr>
              <w:t xml:space="preserve"> 30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30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  <w:lang w:val="en-US"/>
              </w:rPr>
              <w:t>≤</w:t>
            </w:r>
            <w:r w:rsidRPr="007648F6">
              <w:rPr>
                <w:sz w:val="20"/>
                <w:szCs w:val="20"/>
              </w:rPr>
              <w:t xml:space="preserve"> 40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40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  <w:lang w:val="en-US"/>
              </w:rPr>
              <w:t>≤</w:t>
            </w:r>
            <w:r w:rsidRPr="007648F6">
              <w:rPr>
                <w:sz w:val="20"/>
                <w:szCs w:val="20"/>
              </w:rPr>
              <w:t xml:space="preserve"> 50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50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  <w:lang w:val="en-US"/>
              </w:rPr>
              <w:t>≤</w:t>
            </w:r>
            <w:r w:rsidRPr="007648F6">
              <w:rPr>
                <w:sz w:val="20"/>
                <w:szCs w:val="20"/>
              </w:rPr>
              <w:t xml:space="preserve"> 60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&gt;</w:t>
            </w:r>
            <w:r w:rsidRPr="007648F6">
              <w:rPr>
                <w:sz w:val="20"/>
                <w:szCs w:val="20"/>
              </w:rPr>
              <w:t xml:space="preserve"> 60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4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3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2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Оценивается точность планирования расходов бюджета со стороны ГРБС</w:t>
            </w: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2</w:t>
            </w:r>
          </w:p>
        </w:tc>
        <w:tc>
          <w:tcPr>
            <w:tcW w:w="9540" w:type="dxa"/>
            <w:gridSpan w:val="3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Оценка результатов исполнения бюджета в части расходов</w:t>
            </w: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10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2.1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Уровень исполнения расходов ГРБС </w:t>
            </w:r>
          </w:p>
        </w:tc>
        <w:tc>
          <w:tcPr>
            <w:tcW w:w="414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= 100% х Р / </w:t>
            </w:r>
            <w:r w:rsidRPr="007648F6">
              <w:rPr>
                <w:sz w:val="20"/>
                <w:szCs w:val="20"/>
                <w:lang w:val="en-US"/>
              </w:rPr>
              <w:t>S</w:t>
            </w:r>
            <w:r w:rsidRPr="007648F6">
              <w:rPr>
                <w:sz w:val="20"/>
                <w:szCs w:val="20"/>
              </w:rPr>
              <w:t>,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где 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– кассовые расходы ГРБС в отчетном периоде,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  <w:lang w:val="en-US"/>
              </w:rPr>
              <w:t>S</w:t>
            </w:r>
            <w:r w:rsidRPr="007648F6">
              <w:rPr>
                <w:sz w:val="20"/>
                <w:szCs w:val="20"/>
              </w:rPr>
              <w:t xml:space="preserve"> – общая сумма бюджетных ассигнований, предусмотренных ГРБС на отчетный финансовый год </w:t>
            </w:r>
          </w:p>
        </w:tc>
        <w:tc>
          <w:tcPr>
            <w:tcW w:w="19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≥ 95%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90% ≤ 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r w:rsidRPr="007648F6">
              <w:rPr>
                <w:sz w:val="20"/>
                <w:szCs w:val="20"/>
              </w:rPr>
              <w:t xml:space="preserve"> 95%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85% ≤ 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r w:rsidRPr="007648F6">
              <w:rPr>
                <w:sz w:val="20"/>
                <w:szCs w:val="20"/>
              </w:rPr>
              <w:t xml:space="preserve"> 90%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80% ≤ 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r w:rsidRPr="007648F6">
              <w:rPr>
                <w:sz w:val="20"/>
                <w:szCs w:val="20"/>
              </w:rPr>
              <w:t xml:space="preserve"> 85% 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75% ≤ 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r w:rsidRPr="007648F6">
              <w:rPr>
                <w:sz w:val="20"/>
                <w:szCs w:val="20"/>
              </w:rPr>
              <w:t xml:space="preserve"> 80%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r w:rsidRPr="007648F6">
              <w:rPr>
                <w:sz w:val="20"/>
                <w:szCs w:val="20"/>
              </w:rPr>
              <w:t xml:space="preserve"> 75%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4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3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2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Позитивно расценивается уровень исполнения расходов бюджета не менее 90%</w:t>
            </w: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2.2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Равномерность осуществления расходов ГРБС в течение отчетного финансового года</w:t>
            </w:r>
          </w:p>
        </w:tc>
        <w:tc>
          <w:tcPr>
            <w:tcW w:w="414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= 100% х Р(4 кв.) / Р;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где 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(4 кв.) – кассовые расходы, произведенные ГРБС в 4 квартале отчетного года,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– кассовые расходы за отчетный год</w:t>
            </w:r>
          </w:p>
        </w:tc>
        <w:tc>
          <w:tcPr>
            <w:tcW w:w="19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≤</w:t>
            </w:r>
            <w:r w:rsidRPr="007648F6">
              <w:rPr>
                <w:sz w:val="20"/>
                <w:szCs w:val="20"/>
              </w:rPr>
              <w:t xml:space="preserve"> 32%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32%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>≤ 34%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34%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>≤ 36%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36%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>≤ 38%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38% </w:t>
            </w:r>
            <w:r w:rsidRPr="007648F6">
              <w:rPr>
                <w:sz w:val="20"/>
                <w:szCs w:val="20"/>
                <w:lang w:val="en-US"/>
              </w:rPr>
              <w:t>&lt;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>≤ 40%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&gt;</w:t>
            </w:r>
            <w:r w:rsidRPr="007648F6">
              <w:rPr>
                <w:sz w:val="20"/>
                <w:szCs w:val="20"/>
              </w:rPr>
              <w:t xml:space="preserve"> 40%</w:t>
            </w: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4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3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2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Целевым ориентиром является значение показателя, равное или меньше 32%</w:t>
            </w: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3</w:t>
            </w:r>
          </w:p>
        </w:tc>
        <w:tc>
          <w:tcPr>
            <w:tcW w:w="9540" w:type="dxa"/>
            <w:gridSpan w:val="3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Оценка управления обязательствами в процессе исполнения бюджета</w:t>
            </w: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10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3.1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Наличие у ГРБС и подведомственных ему учреждений нереальной к взысканию дебиторской задолженности, за исключением задолженности, возникшей не по вине ГРБС</w:t>
            </w:r>
          </w:p>
        </w:tc>
        <w:tc>
          <w:tcPr>
            <w:tcW w:w="414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= </w:t>
            </w:r>
            <w:proofErr w:type="spellStart"/>
            <w:r w:rsidRPr="007648F6">
              <w:rPr>
                <w:sz w:val="20"/>
                <w:szCs w:val="20"/>
              </w:rPr>
              <w:t>Днт</w:t>
            </w:r>
            <w:proofErr w:type="spellEnd"/>
            <w:r w:rsidRPr="007648F6">
              <w:rPr>
                <w:sz w:val="20"/>
                <w:szCs w:val="20"/>
              </w:rPr>
              <w:t>,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где </w:t>
            </w:r>
            <w:proofErr w:type="spellStart"/>
            <w:r w:rsidRPr="007648F6">
              <w:rPr>
                <w:sz w:val="20"/>
                <w:szCs w:val="20"/>
              </w:rPr>
              <w:t>Днт</w:t>
            </w:r>
            <w:proofErr w:type="spellEnd"/>
            <w:r w:rsidRPr="007648F6">
              <w:rPr>
                <w:sz w:val="20"/>
                <w:szCs w:val="20"/>
              </w:rPr>
              <w:t xml:space="preserve"> – объем нереальной к взысканию дебиторской задолженности ГРБС и подведомственных ему учреждений по расчетам с дебиторами (за исключением задолженности, возникшей не по вине ГРБС), по состоянию на 1 число месяца, следующего за отчетным периодом</w:t>
            </w:r>
          </w:p>
        </w:tc>
        <w:tc>
          <w:tcPr>
            <w:tcW w:w="19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= 0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&gt;</w:t>
            </w:r>
            <w:r w:rsidRPr="007648F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Целевым ориентиром является значение показателя равное 0</w:t>
            </w: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3.2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Наличие у ГРБС и подведомственных ему учреждений нереальной к взысканию кредиторской задолженности, за исключением задолженности, возникшей не по вине ГРБС</w:t>
            </w:r>
          </w:p>
        </w:tc>
        <w:tc>
          <w:tcPr>
            <w:tcW w:w="414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= </w:t>
            </w:r>
            <w:proofErr w:type="spellStart"/>
            <w:r w:rsidRPr="007648F6">
              <w:rPr>
                <w:sz w:val="20"/>
                <w:szCs w:val="20"/>
              </w:rPr>
              <w:t>Кнт</w:t>
            </w:r>
            <w:proofErr w:type="spellEnd"/>
            <w:r w:rsidRPr="007648F6">
              <w:rPr>
                <w:sz w:val="20"/>
                <w:szCs w:val="20"/>
              </w:rPr>
              <w:t>,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где </w:t>
            </w:r>
            <w:proofErr w:type="spellStart"/>
            <w:r w:rsidRPr="007648F6">
              <w:rPr>
                <w:sz w:val="20"/>
                <w:szCs w:val="20"/>
              </w:rPr>
              <w:t>Кнт</w:t>
            </w:r>
            <w:proofErr w:type="spellEnd"/>
            <w:r w:rsidRPr="007648F6">
              <w:rPr>
                <w:sz w:val="20"/>
                <w:szCs w:val="20"/>
              </w:rPr>
              <w:t xml:space="preserve"> – объем нереальной к взысканию кредиторской задолженности ГРБС и подведомственных ему учреждений по расчетам с кредиторами (за исключением задолженности, возникшей не по вине ГРБС), по состоянию на 1 число месяца, следующего за отчетным периодом</w:t>
            </w:r>
          </w:p>
        </w:tc>
        <w:tc>
          <w:tcPr>
            <w:tcW w:w="19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= 0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&gt;</w:t>
            </w:r>
            <w:r w:rsidRPr="007648F6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Целевым ориентиром является значение показателя равное 0</w:t>
            </w: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4</w:t>
            </w:r>
          </w:p>
        </w:tc>
        <w:tc>
          <w:tcPr>
            <w:tcW w:w="9540" w:type="dxa"/>
            <w:gridSpan w:val="3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Оценка состояния учета и отчетности</w:t>
            </w: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10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lastRenderedPageBreak/>
              <w:t>4.1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Представление в составе годовой бюджетной отчетности сведений о мерах по повышению эффективности расходования бюджетных средств</w:t>
            </w:r>
          </w:p>
        </w:tc>
        <w:tc>
          <w:tcPr>
            <w:tcW w:w="414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В рамках оценки данного показателя позитивно рассматривается сам факт наличия сведений о мерах по повышению эффективности расходования бюджетных средств</w:t>
            </w:r>
          </w:p>
        </w:tc>
        <w:tc>
          <w:tcPr>
            <w:tcW w:w="19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- представлены сведения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- не представлены сведения</w:t>
            </w: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4.2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Соблюдение сроков представления ГРБС годовой бюджетной отчетности</w:t>
            </w:r>
          </w:p>
        </w:tc>
        <w:tc>
          <w:tcPr>
            <w:tcW w:w="414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Оценивается соблюдение сроков ГРБС при предоставлении годовой бюджетной отчетности</w:t>
            </w:r>
          </w:p>
        </w:tc>
        <w:tc>
          <w:tcPr>
            <w:tcW w:w="19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- годовая отчетность представлена в установленные сроки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- годовая отчетность представлена с нарушением установленных сроков</w:t>
            </w: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</w:t>
            </w:r>
          </w:p>
        </w:tc>
        <w:tc>
          <w:tcPr>
            <w:tcW w:w="9540" w:type="dxa"/>
            <w:gridSpan w:val="3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Оценка организации контроля</w:t>
            </w: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468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Наличие недостач и хищений денежных средств и материальных ценностей, выявленных в ходе контрольных  мероприятий</w:t>
            </w:r>
          </w:p>
        </w:tc>
        <w:tc>
          <w:tcPr>
            <w:tcW w:w="414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= 100% х </w:t>
            </w:r>
            <w:proofErr w:type="spellStart"/>
            <w:r w:rsidRPr="007648F6">
              <w:rPr>
                <w:sz w:val="20"/>
                <w:szCs w:val="20"/>
              </w:rPr>
              <w:t>Кснх</w:t>
            </w:r>
            <w:proofErr w:type="spellEnd"/>
            <w:r w:rsidRPr="007648F6">
              <w:rPr>
                <w:sz w:val="20"/>
                <w:szCs w:val="20"/>
              </w:rPr>
              <w:t xml:space="preserve"> / </w:t>
            </w:r>
            <w:proofErr w:type="spellStart"/>
            <w:r w:rsidRPr="007648F6">
              <w:rPr>
                <w:sz w:val="20"/>
                <w:szCs w:val="20"/>
              </w:rPr>
              <w:t>Квкм</w:t>
            </w:r>
            <w:proofErr w:type="spellEnd"/>
            <w:r w:rsidRPr="007648F6">
              <w:rPr>
                <w:sz w:val="20"/>
                <w:szCs w:val="20"/>
              </w:rPr>
              <w:t xml:space="preserve">, 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где </w:t>
            </w:r>
            <w:proofErr w:type="spellStart"/>
            <w:r w:rsidRPr="007648F6">
              <w:rPr>
                <w:sz w:val="20"/>
                <w:szCs w:val="20"/>
              </w:rPr>
              <w:t>Кснх</w:t>
            </w:r>
            <w:proofErr w:type="spellEnd"/>
            <w:r w:rsidRPr="007648F6">
              <w:rPr>
                <w:sz w:val="20"/>
                <w:szCs w:val="20"/>
              </w:rPr>
              <w:t xml:space="preserve"> – количество контрольных мероприятий, в ходе которых выявлены случаи  недостач и хищений денежных средств и материальных ценностей за отчетный период,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spellStart"/>
            <w:r w:rsidRPr="007648F6">
              <w:rPr>
                <w:sz w:val="20"/>
                <w:szCs w:val="20"/>
              </w:rPr>
              <w:t>Квкм</w:t>
            </w:r>
            <w:proofErr w:type="spellEnd"/>
            <w:r w:rsidRPr="007648F6">
              <w:rPr>
                <w:sz w:val="20"/>
                <w:szCs w:val="20"/>
              </w:rPr>
              <w:t xml:space="preserve"> - количество контрольных мероприятий в отчетном периоде</w:t>
            </w:r>
          </w:p>
        </w:tc>
        <w:tc>
          <w:tcPr>
            <w:tcW w:w="19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= 0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  <w:lang w:val="en-US"/>
              </w:rPr>
              <w:t xml:space="preserve">0 &lt; </w:t>
            </w:r>
            <w:r w:rsidRPr="007648F6">
              <w:rPr>
                <w:sz w:val="20"/>
                <w:szCs w:val="20"/>
              </w:rPr>
              <w:t xml:space="preserve">Р </w:t>
            </w:r>
            <w:r w:rsidRPr="007648F6">
              <w:rPr>
                <w:sz w:val="20"/>
                <w:szCs w:val="20"/>
                <w:lang w:val="en-US"/>
              </w:rPr>
              <w:t>≤</w:t>
            </w:r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0</w:t>
            </w:r>
            <w:r w:rsidRPr="007648F6">
              <w:rPr>
                <w:sz w:val="20"/>
                <w:szCs w:val="20"/>
              </w:rPr>
              <w:t>,5%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0,5%</w:t>
            </w:r>
            <w:r w:rsidRPr="007648F6">
              <w:rPr>
                <w:sz w:val="20"/>
                <w:szCs w:val="20"/>
                <w:lang w:val="en-US"/>
              </w:rPr>
              <w:t xml:space="preserve"> &lt; 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≤</w:t>
            </w:r>
            <w:r w:rsidRPr="007648F6">
              <w:rPr>
                <w:sz w:val="20"/>
                <w:szCs w:val="20"/>
              </w:rPr>
              <w:t xml:space="preserve"> 1,0%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1,0%</w:t>
            </w:r>
            <w:r w:rsidRPr="007648F6">
              <w:rPr>
                <w:sz w:val="20"/>
                <w:szCs w:val="20"/>
                <w:lang w:val="en-US"/>
              </w:rPr>
              <w:t xml:space="preserve"> &lt; 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≤</w:t>
            </w:r>
            <w:r w:rsidRPr="007648F6">
              <w:rPr>
                <w:sz w:val="20"/>
                <w:szCs w:val="20"/>
              </w:rPr>
              <w:t xml:space="preserve"> 1,5%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1,5%</w:t>
            </w:r>
            <w:r w:rsidRPr="007648F6">
              <w:rPr>
                <w:sz w:val="20"/>
                <w:szCs w:val="20"/>
                <w:lang w:val="en-US"/>
              </w:rPr>
              <w:t xml:space="preserve"> &lt; </w:t>
            </w: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≤</w:t>
            </w:r>
            <w:r w:rsidRPr="007648F6">
              <w:rPr>
                <w:sz w:val="20"/>
                <w:szCs w:val="20"/>
              </w:rPr>
              <w:t xml:space="preserve"> 2,0%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Р</w:t>
            </w:r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r w:rsidRPr="007648F6">
              <w:rPr>
                <w:sz w:val="20"/>
                <w:szCs w:val="20"/>
                <w:lang w:val="en-US"/>
              </w:rPr>
              <w:t>&gt;</w:t>
            </w:r>
            <w:r w:rsidRPr="007648F6">
              <w:rPr>
                <w:sz w:val="20"/>
                <w:szCs w:val="20"/>
              </w:rPr>
              <w:t xml:space="preserve"> 2,0%</w:t>
            </w: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4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3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2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</w:t>
            </w:r>
          </w:p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Целевым ориентиром является значение показателя равное 0</w:t>
            </w:r>
          </w:p>
        </w:tc>
      </w:tr>
      <w:tr w:rsidR="00B63AEC" w:rsidRPr="007648F6" w:rsidTr="005F59EF">
        <w:trPr>
          <w:cantSplit/>
        </w:trPr>
        <w:tc>
          <w:tcPr>
            <w:tcW w:w="10008" w:type="dxa"/>
            <w:gridSpan w:val="4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Максимальная суммарная оценка качества финансового менеджмента ГРБС</w:t>
            </w:r>
          </w:p>
        </w:tc>
        <w:tc>
          <w:tcPr>
            <w:tcW w:w="126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42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</w:tbl>
    <w:p w:rsidR="00B63AEC" w:rsidRDefault="00B63AEC" w:rsidP="00B63AEC">
      <w:pPr>
        <w:rPr>
          <w:sz w:val="26"/>
          <w:szCs w:val="26"/>
        </w:rPr>
        <w:sectPr w:rsidR="00B63AEC" w:rsidSect="000B0E5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63AEC" w:rsidRDefault="00B63AEC" w:rsidP="00B63AEC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Pr="004E10B6">
        <w:rPr>
          <w:sz w:val="26"/>
          <w:szCs w:val="26"/>
        </w:rPr>
        <w:t xml:space="preserve">риложение </w:t>
      </w:r>
      <w:r>
        <w:rPr>
          <w:sz w:val="26"/>
          <w:szCs w:val="26"/>
        </w:rPr>
        <w:t>2</w:t>
      </w:r>
    </w:p>
    <w:p w:rsidR="00B63AEC" w:rsidRDefault="00B63AEC" w:rsidP="00B63AEC">
      <w:pPr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:rsidR="00B63AEC" w:rsidRDefault="00B63AEC" w:rsidP="00B63AEC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района «Заполярный район»</w:t>
      </w:r>
    </w:p>
    <w:p w:rsidR="00B63AEC" w:rsidRDefault="00B63AEC" w:rsidP="00B63AEC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F258E">
        <w:rPr>
          <w:sz w:val="26"/>
          <w:szCs w:val="26"/>
        </w:rPr>
        <w:t>14</w:t>
      </w:r>
      <w:r>
        <w:rPr>
          <w:sz w:val="26"/>
          <w:szCs w:val="26"/>
        </w:rPr>
        <w:t xml:space="preserve">.03.2016 № </w:t>
      </w:r>
      <w:r w:rsidR="00FF258E">
        <w:rPr>
          <w:sz w:val="26"/>
          <w:szCs w:val="26"/>
        </w:rPr>
        <w:t>62</w:t>
      </w:r>
      <w:r>
        <w:rPr>
          <w:sz w:val="26"/>
          <w:szCs w:val="26"/>
        </w:rPr>
        <w:t>п</w:t>
      </w:r>
    </w:p>
    <w:p w:rsidR="00B63AEC" w:rsidRDefault="00B63AEC" w:rsidP="00B63AEC">
      <w:pPr>
        <w:jc w:val="right"/>
        <w:rPr>
          <w:sz w:val="26"/>
          <w:szCs w:val="26"/>
        </w:rPr>
      </w:pPr>
    </w:p>
    <w:p w:rsidR="00B63AEC" w:rsidRDefault="00B63AEC" w:rsidP="00B63AEC">
      <w:pPr>
        <w:jc w:val="right"/>
        <w:rPr>
          <w:sz w:val="26"/>
          <w:szCs w:val="26"/>
        </w:rPr>
      </w:pPr>
    </w:p>
    <w:p w:rsidR="00B63AEC" w:rsidRDefault="00B63AEC" w:rsidP="00B63AEC">
      <w:pPr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4E10B6">
        <w:rPr>
          <w:sz w:val="26"/>
          <w:szCs w:val="26"/>
        </w:rPr>
        <w:t xml:space="preserve">риложение </w:t>
      </w:r>
      <w:r>
        <w:rPr>
          <w:sz w:val="26"/>
          <w:szCs w:val="26"/>
        </w:rPr>
        <w:t>2</w:t>
      </w:r>
      <w:r w:rsidRPr="004E10B6">
        <w:rPr>
          <w:sz w:val="26"/>
          <w:szCs w:val="26"/>
        </w:rPr>
        <w:t xml:space="preserve"> </w:t>
      </w:r>
    </w:p>
    <w:p w:rsidR="00B63AEC" w:rsidRDefault="00B63AEC" w:rsidP="00B63AEC">
      <w:pPr>
        <w:jc w:val="right"/>
        <w:rPr>
          <w:sz w:val="26"/>
          <w:szCs w:val="26"/>
        </w:rPr>
      </w:pPr>
      <w:r w:rsidRPr="004E10B6">
        <w:rPr>
          <w:sz w:val="26"/>
          <w:szCs w:val="26"/>
        </w:rPr>
        <w:t xml:space="preserve">к порядку оценки качества управления </w:t>
      </w:r>
    </w:p>
    <w:p w:rsidR="00B63AEC" w:rsidRDefault="00B63AEC" w:rsidP="00B63AEC">
      <w:pPr>
        <w:jc w:val="right"/>
        <w:rPr>
          <w:sz w:val="26"/>
          <w:szCs w:val="26"/>
        </w:rPr>
      </w:pPr>
      <w:r w:rsidRPr="004E10B6">
        <w:rPr>
          <w:sz w:val="26"/>
          <w:szCs w:val="26"/>
        </w:rPr>
        <w:t xml:space="preserve">финансами главных распорядителей </w:t>
      </w:r>
    </w:p>
    <w:p w:rsidR="00B63AEC" w:rsidRDefault="00B63AEC" w:rsidP="00B63AEC">
      <w:pPr>
        <w:jc w:val="right"/>
        <w:rPr>
          <w:sz w:val="26"/>
          <w:szCs w:val="26"/>
        </w:rPr>
      </w:pPr>
      <w:r w:rsidRPr="004E10B6">
        <w:rPr>
          <w:sz w:val="26"/>
          <w:szCs w:val="26"/>
        </w:rPr>
        <w:t>бюджетных средств</w:t>
      </w:r>
    </w:p>
    <w:p w:rsidR="00B63AEC" w:rsidRDefault="00B63AEC" w:rsidP="00B63AEC">
      <w:pPr>
        <w:jc w:val="right"/>
        <w:rPr>
          <w:sz w:val="26"/>
          <w:szCs w:val="26"/>
        </w:rPr>
      </w:pPr>
    </w:p>
    <w:p w:rsidR="00B63AEC" w:rsidRDefault="00B63AEC" w:rsidP="00B63AEC">
      <w:pPr>
        <w:jc w:val="center"/>
        <w:rPr>
          <w:b/>
          <w:sz w:val="26"/>
          <w:szCs w:val="26"/>
        </w:rPr>
      </w:pPr>
    </w:p>
    <w:p w:rsidR="00B63AEC" w:rsidRPr="002F3E59" w:rsidRDefault="00B63AEC" w:rsidP="00B63AEC">
      <w:pPr>
        <w:jc w:val="center"/>
        <w:rPr>
          <w:b/>
          <w:sz w:val="26"/>
          <w:szCs w:val="26"/>
        </w:rPr>
      </w:pPr>
      <w:r w:rsidRPr="002F3E59">
        <w:rPr>
          <w:b/>
          <w:sz w:val="26"/>
          <w:szCs w:val="26"/>
        </w:rPr>
        <w:t xml:space="preserve">Перечень </w:t>
      </w:r>
      <w:r>
        <w:rPr>
          <w:b/>
          <w:sz w:val="26"/>
          <w:szCs w:val="26"/>
        </w:rPr>
        <w:t xml:space="preserve">исходных данных для проведения </w:t>
      </w:r>
      <w:r w:rsidRPr="002F3E59">
        <w:rPr>
          <w:b/>
          <w:sz w:val="26"/>
          <w:szCs w:val="26"/>
        </w:rPr>
        <w:t>бал</w:t>
      </w:r>
      <w:r>
        <w:rPr>
          <w:b/>
          <w:sz w:val="26"/>
          <w:szCs w:val="26"/>
        </w:rPr>
        <w:t>л</w:t>
      </w:r>
      <w:r w:rsidRPr="002F3E59">
        <w:rPr>
          <w:b/>
          <w:sz w:val="26"/>
          <w:szCs w:val="26"/>
        </w:rPr>
        <w:t>ьной оценки качества управления финансами главных распорядителей бюджетных средств</w:t>
      </w:r>
    </w:p>
    <w:p w:rsidR="00B63AEC" w:rsidRDefault="00B63AEC" w:rsidP="00B63AEC">
      <w:pPr>
        <w:rPr>
          <w:sz w:val="26"/>
          <w:szCs w:val="26"/>
        </w:rPr>
      </w:pPr>
    </w:p>
    <w:p w:rsidR="00B63AEC" w:rsidRPr="00CE5FCC" w:rsidRDefault="00B63AEC" w:rsidP="00B63AEC">
      <w:r w:rsidRPr="00CE5FCC">
        <w:t>Дата заполнения ГРБС «___»_________20__г.</w:t>
      </w:r>
    </w:p>
    <w:p w:rsidR="00B63AEC" w:rsidRDefault="00B63AEC" w:rsidP="00B63AEC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</w:t>
      </w:r>
    </w:p>
    <w:p w:rsidR="00B63AEC" w:rsidRPr="00D177C6" w:rsidRDefault="00B63AEC" w:rsidP="00B63AEC">
      <w:pPr>
        <w:jc w:val="center"/>
        <w:rPr>
          <w:sz w:val="22"/>
          <w:szCs w:val="22"/>
          <w:vertAlign w:val="superscript"/>
        </w:rPr>
      </w:pPr>
      <w:r w:rsidRPr="00D177C6">
        <w:rPr>
          <w:sz w:val="22"/>
          <w:szCs w:val="22"/>
          <w:vertAlign w:val="superscript"/>
        </w:rPr>
        <w:t>(наименование ГРБС)</w:t>
      </w: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4455"/>
        <w:gridCol w:w="1080"/>
        <w:gridCol w:w="2127"/>
        <w:gridCol w:w="1506"/>
      </w:tblGrid>
      <w:tr w:rsidR="00B63AEC" w:rsidRPr="007648F6" w:rsidTr="005F59EF">
        <w:trPr>
          <w:cantSplit/>
        </w:trPr>
        <w:tc>
          <w:tcPr>
            <w:tcW w:w="513" w:type="dxa"/>
            <w:shd w:val="clear" w:color="auto" w:fill="auto"/>
            <w:vAlign w:val="center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№ </w:t>
            </w:r>
            <w:proofErr w:type="gramStart"/>
            <w:r w:rsidRPr="007648F6">
              <w:rPr>
                <w:sz w:val="20"/>
                <w:szCs w:val="20"/>
              </w:rPr>
              <w:t>п</w:t>
            </w:r>
            <w:proofErr w:type="gramEnd"/>
            <w:r w:rsidRPr="007648F6">
              <w:rPr>
                <w:sz w:val="20"/>
                <w:szCs w:val="20"/>
              </w:rPr>
              <w:t>/п</w:t>
            </w:r>
          </w:p>
        </w:tc>
        <w:tc>
          <w:tcPr>
            <w:tcW w:w="4455" w:type="dxa"/>
            <w:shd w:val="clear" w:color="auto" w:fill="auto"/>
            <w:vAlign w:val="center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Наименование исходных данных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proofErr w:type="gramStart"/>
            <w:r w:rsidRPr="007648F6">
              <w:rPr>
                <w:sz w:val="20"/>
                <w:szCs w:val="20"/>
              </w:rPr>
              <w:t>Едини-</w:t>
            </w:r>
            <w:proofErr w:type="spellStart"/>
            <w:r w:rsidRPr="007648F6">
              <w:rPr>
                <w:sz w:val="20"/>
                <w:szCs w:val="20"/>
              </w:rPr>
              <w:t>цы</w:t>
            </w:r>
            <w:proofErr w:type="spellEnd"/>
            <w:proofErr w:type="gramEnd"/>
            <w:r w:rsidRPr="007648F6">
              <w:rPr>
                <w:sz w:val="20"/>
                <w:szCs w:val="20"/>
              </w:rPr>
              <w:t xml:space="preserve"> </w:t>
            </w:r>
            <w:proofErr w:type="spellStart"/>
            <w:r w:rsidRPr="007648F6">
              <w:rPr>
                <w:sz w:val="20"/>
                <w:szCs w:val="20"/>
              </w:rPr>
              <w:t>изме</w:t>
            </w:r>
            <w:proofErr w:type="spellEnd"/>
            <w:r w:rsidRPr="007648F6">
              <w:rPr>
                <w:sz w:val="20"/>
                <w:szCs w:val="20"/>
              </w:rPr>
              <w:t>-рения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Источник информации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Значение исходных данных ГРБС</w:t>
            </w:r>
          </w:p>
        </w:tc>
      </w:tr>
      <w:tr w:rsidR="00B63AEC" w:rsidRPr="007648F6" w:rsidTr="005F59EF">
        <w:trPr>
          <w:cantSplit/>
        </w:trPr>
        <w:tc>
          <w:tcPr>
            <w:tcW w:w="513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</w:t>
            </w:r>
          </w:p>
        </w:tc>
        <w:tc>
          <w:tcPr>
            <w:tcW w:w="4455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4</w:t>
            </w:r>
          </w:p>
        </w:tc>
        <w:tc>
          <w:tcPr>
            <w:tcW w:w="1506" w:type="dxa"/>
            <w:shd w:val="clear" w:color="auto" w:fill="auto"/>
          </w:tcPr>
          <w:p w:rsidR="00B63AEC" w:rsidRPr="007648F6" w:rsidRDefault="00B63AEC" w:rsidP="005F59EF">
            <w:pPr>
              <w:jc w:val="center"/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</w:t>
            </w:r>
          </w:p>
        </w:tc>
      </w:tr>
      <w:tr w:rsidR="00B63AEC" w:rsidRPr="007648F6" w:rsidTr="005F59EF">
        <w:trPr>
          <w:cantSplit/>
        </w:trPr>
        <w:tc>
          <w:tcPr>
            <w:tcW w:w="513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</w:t>
            </w:r>
          </w:p>
        </w:tc>
        <w:tc>
          <w:tcPr>
            <w:tcW w:w="4455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Количество дней  отклонения от даты регистрации в Управлении финансов письма ГРБС, к которому приложен РРО ГРБС на очередной финансовый год и плановый период от установленной даты</w:t>
            </w:r>
          </w:p>
        </w:tc>
        <w:tc>
          <w:tcPr>
            <w:tcW w:w="10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день</w:t>
            </w:r>
          </w:p>
        </w:tc>
        <w:tc>
          <w:tcPr>
            <w:tcW w:w="2127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№ и дата письма, дата регистрации в Управлении финансов</w:t>
            </w:r>
          </w:p>
        </w:tc>
        <w:tc>
          <w:tcPr>
            <w:tcW w:w="1506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513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2</w:t>
            </w:r>
          </w:p>
        </w:tc>
        <w:tc>
          <w:tcPr>
            <w:tcW w:w="4455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Общая сумма бюджетных ассигнований, предусмотренных ГРБС на отчетный финансовый год</w:t>
            </w:r>
          </w:p>
        </w:tc>
        <w:tc>
          <w:tcPr>
            <w:tcW w:w="10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spellStart"/>
            <w:r w:rsidRPr="007648F6">
              <w:rPr>
                <w:sz w:val="20"/>
                <w:szCs w:val="20"/>
              </w:rPr>
              <w:t>тыс</w:t>
            </w:r>
            <w:proofErr w:type="gramStart"/>
            <w:r w:rsidRPr="007648F6">
              <w:rPr>
                <w:sz w:val="20"/>
                <w:szCs w:val="20"/>
              </w:rPr>
              <w:t>.р</w:t>
            </w:r>
            <w:proofErr w:type="gramEnd"/>
            <w:r w:rsidRPr="007648F6">
              <w:rPr>
                <w:sz w:val="20"/>
                <w:szCs w:val="20"/>
              </w:rPr>
              <w:t>уб</w:t>
            </w:r>
            <w:proofErr w:type="spellEnd"/>
            <w:r w:rsidRPr="007648F6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Решение Совета Заполярного района о </w:t>
            </w:r>
            <w:proofErr w:type="gramStart"/>
            <w:r w:rsidRPr="007648F6">
              <w:rPr>
                <w:sz w:val="20"/>
                <w:szCs w:val="20"/>
              </w:rPr>
              <w:t>районном</w:t>
            </w:r>
            <w:proofErr w:type="gramEnd"/>
            <w:r w:rsidRPr="007648F6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506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513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3</w:t>
            </w:r>
          </w:p>
        </w:tc>
        <w:tc>
          <w:tcPr>
            <w:tcW w:w="4455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Объем бюджетных ассигнований ГРБС на реализацию государственных и муниципальных программ на отчетный финансовый год</w:t>
            </w:r>
          </w:p>
        </w:tc>
        <w:tc>
          <w:tcPr>
            <w:tcW w:w="10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spellStart"/>
            <w:r w:rsidRPr="007648F6">
              <w:rPr>
                <w:sz w:val="20"/>
                <w:szCs w:val="20"/>
              </w:rPr>
              <w:t>тыс</w:t>
            </w:r>
            <w:proofErr w:type="gramStart"/>
            <w:r w:rsidRPr="007648F6">
              <w:rPr>
                <w:sz w:val="20"/>
                <w:szCs w:val="20"/>
              </w:rPr>
              <w:t>.р</w:t>
            </w:r>
            <w:proofErr w:type="gramEnd"/>
            <w:r w:rsidRPr="007648F6">
              <w:rPr>
                <w:sz w:val="20"/>
                <w:szCs w:val="20"/>
              </w:rPr>
              <w:t>уб</w:t>
            </w:r>
            <w:proofErr w:type="spellEnd"/>
            <w:r w:rsidRPr="007648F6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Решение Совета Заполярного района о </w:t>
            </w:r>
            <w:proofErr w:type="gramStart"/>
            <w:r w:rsidRPr="007648F6">
              <w:rPr>
                <w:sz w:val="20"/>
                <w:szCs w:val="20"/>
              </w:rPr>
              <w:t>районном</w:t>
            </w:r>
            <w:proofErr w:type="gramEnd"/>
            <w:r w:rsidRPr="007648F6">
              <w:rPr>
                <w:sz w:val="20"/>
                <w:szCs w:val="20"/>
              </w:rPr>
              <w:t xml:space="preserve"> бюджета</w:t>
            </w:r>
          </w:p>
        </w:tc>
        <w:tc>
          <w:tcPr>
            <w:tcW w:w="1506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513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4</w:t>
            </w:r>
          </w:p>
        </w:tc>
        <w:tc>
          <w:tcPr>
            <w:tcW w:w="4455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Количество уведомлений об изменении сводной бюджетной росписи в отчетном периоде, за исключением изменений, связанных с уточнением бюджета за счет дополнительных доходных источников</w:t>
            </w:r>
          </w:p>
        </w:tc>
        <w:tc>
          <w:tcPr>
            <w:tcW w:w="10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spellStart"/>
            <w:r w:rsidRPr="007648F6">
              <w:rPr>
                <w:sz w:val="20"/>
                <w:szCs w:val="20"/>
              </w:rPr>
              <w:t>тыс</w:t>
            </w:r>
            <w:proofErr w:type="gramStart"/>
            <w:r w:rsidRPr="007648F6">
              <w:rPr>
                <w:sz w:val="20"/>
                <w:szCs w:val="20"/>
              </w:rPr>
              <w:t>.р</w:t>
            </w:r>
            <w:proofErr w:type="gramEnd"/>
            <w:r w:rsidRPr="007648F6">
              <w:rPr>
                <w:sz w:val="20"/>
                <w:szCs w:val="20"/>
              </w:rPr>
              <w:t>уб</w:t>
            </w:r>
            <w:proofErr w:type="spellEnd"/>
            <w:r w:rsidRPr="007648F6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Уведомления об изменении </w:t>
            </w:r>
            <w:proofErr w:type="gramStart"/>
            <w:r w:rsidRPr="007648F6">
              <w:rPr>
                <w:sz w:val="20"/>
                <w:szCs w:val="20"/>
              </w:rPr>
              <w:t>бюджетных</w:t>
            </w:r>
            <w:proofErr w:type="gramEnd"/>
            <w:r w:rsidRPr="007648F6">
              <w:rPr>
                <w:sz w:val="20"/>
                <w:szCs w:val="20"/>
              </w:rPr>
              <w:t xml:space="preserve"> ассигнования за отчетный период</w:t>
            </w:r>
          </w:p>
        </w:tc>
        <w:tc>
          <w:tcPr>
            <w:tcW w:w="1506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513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5</w:t>
            </w:r>
          </w:p>
        </w:tc>
        <w:tc>
          <w:tcPr>
            <w:tcW w:w="4455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Кассовые расходы ГРБС в отчетном периоде</w:t>
            </w:r>
          </w:p>
        </w:tc>
        <w:tc>
          <w:tcPr>
            <w:tcW w:w="10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spellStart"/>
            <w:r w:rsidRPr="007648F6">
              <w:rPr>
                <w:sz w:val="20"/>
                <w:szCs w:val="20"/>
              </w:rPr>
              <w:t>тыс</w:t>
            </w:r>
            <w:proofErr w:type="gramStart"/>
            <w:r w:rsidRPr="007648F6">
              <w:rPr>
                <w:sz w:val="20"/>
                <w:szCs w:val="20"/>
              </w:rPr>
              <w:t>.р</w:t>
            </w:r>
            <w:proofErr w:type="gramEnd"/>
            <w:r w:rsidRPr="007648F6">
              <w:rPr>
                <w:sz w:val="20"/>
                <w:szCs w:val="20"/>
              </w:rPr>
              <w:t>уб</w:t>
            </w:r>
            <w:proofErr w:type="spellEnd"/>
            <w:r w:rsidRPr="007648F6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Годовой отчет об исполнении бюджета</w:t>
            </w:r>
          </w:p>
        </w:tc>
        <w:tc>
          <w:tcPr>
            <w:tcW w:w="1506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513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6</w:t>
            </w:r>
          </w:p>
        </w:tc>
        <w:tc>
          <w:tcPr>
            <w:tcW w:w="4455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Кассовые расходы, произведенные ГРБС в 4 квартале отчетного года</w:t>
            </w:r>
          </w:p>
        </w:tc>
        <w:tc>
          <w:tcPr>
            <w:tcW w:w="10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spellStart"/>
            <w:r w:rsidRPr="007648F6">
              <w:rPr>
                <w:sz w:val="20"/>
                <w:szCs w:val="20"/>
              </w:rPr>
              <w:t>тыс</w:t>
            </w:r>
            <w:proofErr w:type="gramStart"/>
            <w:r w:rsidRPr="007648F6">
              <w:rPr>
                <w:sz w:val="20"/>
                <w:szCs w:val="20"/>
              </w:rPr>
              <w:t>.р</w:t>
            </w:r>
            <w:proofErr w:type="gramEnd"/>
            <w:r w:rsidRPr="007648F6">
              <w:rPr>
                <w:sz w:val="20"/>
                <w:szCs w:val="20"/>
              </w:rPr>
              <w:t>уб</w:t>
            </w:r>
            <w:proofErr w:type="spellEnd"/>
            <w:r w:rsidRPr="007648F6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Годовой отчет об исполнении бюджета</w:t>
            </w:r>
          </w:p>
        </w:tc>
        <w:tc>
          <w:tcPr>
            <w:tcW w:w="1506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513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7</w:t>
            </w:r>
          </w:p>
        </w:tc>
        <w:tc>
          <w:tcPr>
            <w:tcW w:w="4455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Объем нереальной к взысканию дебиторской задолженности ГРБС и подведомственных ему учреждений по расчетам с дебиторами по состоянию на 1 число месяца, следующего за отчетным периодом 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в том числе объем дебиторской задолженности, возникшей не по вине ГРБС</w:t>
            </w:r>
          </w:p>
        </w:tc>
        <w:tc>
          <w:tcPr>
            <w:tcW w:w="10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spellStart"/>
            <w:r w:rsidRPr="007648F6">
              <w:rPr>
                <w:sz w:val="20"/>
                <w:szCs w:val="20"/>
              </w:rPr>
              <w:t>тыс</w:t>
            </w:r>
            <w:proofErr w:type="gramStart"/>
            <w:r w:rsidRPr="007648F6">
              <w:rPr>
                <w:sz w:val="20"/>
                <w:szCs w:val="20"/>
              </w:rPr>
              <w:t>.р</w:t>
            </w:r>
            <w:proofErr w:type="gramEnd"/>
            <w:r w:rsidRPr="007648F6">
              <w:rPr>
                <w:sz w:val="20"/>
                <w:szCs w:val="20"/>
              </w:rPr>
              <w:t>уб</w:t>
            </w:r>
            <w:proofErr w:type="spellEnd"/>
            <w:r w:rsidRPr="007648F6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Бухгалтерская отчетность, годовой баланс</w:t>
            </w:r>
          </w:p>
        </w:tc>
        <w:tc>
          <w:tcPr>
            <w:tcW w:w="1506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513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8</w:t>
            </w:r>
          </w:p>
        </w:tc>
        <w:tc>
          <w:tcPr>
            <w:tcW w:w="4455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 xml:space="preserve">Объем просроченной кредиторской задолженности ГРБС и подведомственных ему учреждений по расчетам с кредиторами по состоянию на 1 число месяца, следующего за отчетным периодом </w:t>
            </w:r>
          </w:p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в том числе объем кредиторской задолженности, возникшей не по вине ГРБС</w:t>
            </w:r>
          </w:p>
        </w:tc>
        <w:tc>
          <w:tcPr>
            <w:tcW w:w="10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proofErr w:type="spellStart"/>
            <w:r w:rsidRPr="007648F6">
              <w:rPr>
                <w:sz w:val="20"/>
                <w:szCs w:val="20"/>
              </w:rPr>
              <w:t>тыс</w:t>
            </w:r>
            <w:proofErr w:type="gramStart"/>
            <w:r w:rsidRPr="007648F6">
              <w:rPr>
                <w:sz w:val="20"/>
                <w:szCs w:val="20"/>
              </w:rPr>
              <w:t>.р</w:t>
            </w:r>
            <w:proofErr w:type="gramEnd"/>
            <w:r w:rsidRPr="007648F6">
              <w:rPr>
                <w:sz w:val="20"/>
                <w:szCs w:val="20"/>
              </w:rPr>
              <w:t>уб</w:t>
            </w:r>
            <w:proofErr w:type="spellEnd"/>
            <w:r w:rsidRPr="007648F6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Бухгалтерская отчетность, годовой баланс</w:t>
            </w:r>
          </w:p>
        </w:tc>
        <w:tc>
          <w:tcPr>
            <w:tcW w:w="1506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513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4455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Представление в составе годовой бюджетной отчетности сведений о мерах по повышению эффективности расходования бюджетных средств</w:t>
            </w:r>
          </w:p>
        </w:tc>
        <w:tc>
          <w:tcPr>
            <w:tcW w:w="10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Годовой отчет</w:t>
            </w:r>
          </w:p>
        </w:tc>
        <w:tc>
          <w:tcPr>
            <w:tcW w:w="1506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513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10</w:t>
            </w:r>
          </w:p>
        </w:tc>
        <w:tc>
          <w:tcPr>
            <w:tcW w:w="4455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Соблюдение сроков представления ГРБС годовой бюджетной отчетности</w:t>
            </w:r>
          </w:p>
        </w:tc>
        <w:tc>
          <w:tcPr>
            <w:tcW w:w="10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№ и дата письма, дата регистрации в Управлении финансов</w:t>
            </w:r>
          </w:p>
        </w:tc>
        <w:tc>
          <w:tcPr>
            <w:tcW w:w="1506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  <w:tr w:rsidR="00B63AEC" w:rsidRPr="007648F6" w:rsidTr="005F59EF">
        <w:trPr>
          <w:cantSplit/>
        </w:trPr>
        <w:tc>
          <w:tcPr>
            <w:tcW w:w="513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4455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Количество контрольных мероприятий, проведенных в отчетном периоде, в ходе которых выявлены случаи  недостач и хищений денежных средств и материальных ценностей</w:t>
            </w:r>
          </w:p>
        </w:tc>
        <w:tc>
          <w:tcPr>
            <w:tcW w:w="1080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ед.</w:t>
            </w:r>
          </w:p>
        </w:tc>
        <w:tc>
          <w:tcPr>
            <w:tcW w:w="2127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  <w:r w:rsidRPr="007648F6">
              <w:rPr>
                <w:sz w:val="20"/>
                <w:szCs w:val="20"/>
              </w:rPr>
              <w:t>Акты проверок</w:t>
            </w:r>
          </w:p>
        </w:tc>
        <w:tc>
          <w:tcPr>
            <w:tcW w:w="1506" w:type="dxa"/>
            <w:shd w:val="clear" w:color="auto" w:fill="auto"/>
          </w:tcPr>
          <w:p w:rsidR="00B63AEC" w:rsidRPr="007648F6" w:rsidRDefault="00B63AEC" w:rsidP="005F59EF">
            <w:pPr>
              <w:rPr>
                <w:sz w:val="20"/>
                <w:szCs w:val="20"/>
              </w:rPr>
            </w:pPr>
          </w:p>
        </w:tc>
      </w:tr>
    </w:tbl>
    <w:p w:rsidR="00B63AEC" w:rsidRDefault="00B63AEC" w:rsidP="00B63AEC">
      <w:pPr>
        <w:rPr>
          <w:sz w:val="26"/>
          <w:szCs w:val="26"/>
        </w:rPr>
      </w:pPr>
    </w:p>
    <w:p w:rsidR="00B63AEC" w:rsidRDefault="00B63AEC" w:rsidP="00B63AEC">
      <w:pPr>
        <w:rPr>
          <w:sz w:val="26"/>
          <w:szCs w:val="26"/>
        </w:rPr>
      </w:pPr>
      <w:r>
        <w:rPr>
          <w:sz w:val="26"/>
          <w:szCs w:val="26"/>
        </w:rPr>
        <w:t>Руководитель ГРБС    ______________  ________________________</w:t>
      </w:r>
    </w:p>
    <w:p w:rsidR="00B63AEC" w:rsidRPr="002A0A85" w:rsidRDefault="00B63AEC" w:rsidP="00B63AEC">
      <w:pPr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                                                    </w:t>
      </w:r>
      <w:r w:rsidRPr="002A0A85">
        <w:rPr>
          <w:sz w:val="22"/>
          <w:szCs w:val="22"/>
          <w:vertAlign w:val="superscript"/>
        </w:rPr>
        <w:t xml:space="preserve">        Подпись  </w:t>
      </w:r>
      <w:r>
        <w:rPr>
          <w:sz w:val="22"/>
          <w:szCs w:val="22"/>
          <w:vertAlign w:val="superscript"/>
        </w:rPr>
        <w:t xml:space="preserve">                                         </w:t>
      </w:r>
      <w:r w:rsidRPr="002A0A85">
        <w:rPr>
          <w:sz w:val="22"/>
          <w:szCs w:val="22"/>
          <w:vertAlign w:val="superscript"/>
        </w:rPr>
        <w:t xml:space="preserve"> расшифровка подписи</w:t>
      </w:r>
    </w:p>
    <w:p w:rsidR="00B63AEC" w:rsidRDefault="00B63AEC" w:rsidP="00B63AEC">
      <w:pPr>
        <w:rPr>
          <w:sz w:val="26"/>
          <w:szCs w:val="26"/>
        </w:rPr>
      </w:pPr>
      <w:r>
        <w:rPr>
          <w:sz w:val="26"/>
          <w:szCs w:val="26"/>
        </w:rPr>
        <w:t>Исполнитель               ______________  ________________________</w:t>
      </w:r>
    </w:p>
    <w:p w:rsidR="00B63AEC" w:rsidRPr="002A0A85" w:rsidRDefault="00B63AEC" w:rsidP="00B63AEC">
      <w:pPr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                                                                         </w:t>
      </w:r>
      <w:r w:rsidRPr="002A0A85">
        <w:rPr>
          <w:sz w:val="22"/>
          <w:szCs w:val="22"/>
          <w:vertAlign w:val="superscript"/>
        </w:rPr>
        <w:t xml:space="preserve">        Подпись  </w:t>
      </w:r>
      <w:r>
        <w:rPr>
          <w:sz w:val="22"/>
          <w:szCs w:val="22"/>
          <w:vertAlign w:val="superscript"/>
        </w:rPr>
        <w:t xml:space="preserve">                                         </w:t>
      </w:r>
      <w:r w:rsidRPr="002A0A85">
        <w:rPr>
          <w:sz w:val="22"/>
          <w:szCs w:val="22"/>
          <w:vertAlign w:val="superscript"/>
        </w:rPr>
        <w:t xml:space="preserve"> расшифровка подписи</w:t>
      </w:r>
    </w:p>
    <w:p w:rsidR="00B63AEC" w:rsidRDefault="00B63AEC" w:rsidP="00B63AEC">
      <w:pPr>
        <w:rPr>
          <w:sz w:val="26"/>
          <w:szCs w:val="26"/>
        </w:rPr>
      </w:pPr>
      <w:r>
        <w:rPr>
          <w:sz w:val="26"/>
          <w:szCs w:val="26"/>
        </w:rPr>
        <w:t>Контактный телефон</w:t>
      </w:r>
    </w:p>
    <w:p w:rsidR="00B63AEC" w:rsidRDefault="00B63AEC" w:rsidP="00B63AEC">
      <w:pPr>
        <w:rPr>
          <w:sz w:val="26"/>
          <w:szCs w:val="26"/>
        </w:rPr>
      </w:pPr>
    </w:p>
    <w:p w:rsidR="007A0DB8" w:rsidRDefault="00FF258E"/>
    <w:sectPr w:rsidR="007A0DB8" w:rsidSect="00CE5FCC">
      <w:pgSz w:w="11906" w:h="16838"/>
      <w:pgMar w:top="1134" w:right="851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F258E">
      <w:r>
        <w:separator/>
      </w:r>
    </w:p>
  </w:endnote>
  <w:endnote w:type="continuationSeparator" w:id="0">
    <w:p w:rsidR="00000000" w:rsidRDefault="00FF2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F258E">
      <w:r>
        <w:separator/>
      </w:r>
    </w:p>
  </w:footnote>
  <w:footnote w:type="continuationSeparator" w:id="0">
    <w:p w:rsidR="00000000" w:rsidRDefault="00FF2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D7A" w:rsidRDefault="00B63AEC" w:rsidP="004358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4D7A" w:rsidRDefault="00FF25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D7A" w:rsidRDefault="00B63AEC" w:rsidP="004358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258E">
      <w:rPr>
        <w:rStyle w:val="a5"/>
        <w:noProof/>
      </w:rPr>
      <w:t>2</w:t>
    </w:r>
    <w:r>
      <w:rPr>
        <w:rStyle w:val="a5"/>
      </w:rPr>
      <w:fldChar w:fldCharType="end"/>
    </w:r>
  </w:p>
  <w:p w:rsidR="00814D7A" w:rsidRDefault="00FF258E" w:rsidP="00FE70E8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D7A" w:rsidRDefault="00B63AEC" w:rsidP="00FE70E8">
    <w:pPr>
      <w:pStyle w:val="a3"/>
      <w:jc w:val="righ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EC"/>
    <w:rsid w:val="003A51C7"/>
    <w:rsid w:val="00B63AEC"/>
    <w:rsid w:val="00C53FE6"/>
    <w:rsid w:val="00FF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3A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63A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63AEC"/>
  </w:style>
  <w:style w:type="paragraph" w:styleId="a6">
    <w:name w:val="Balloon Text"/>
    <w:basedOn w:val="a"/>
    <w:link w:val="a7"/>
    <w:uiPriority w:val="99"/>
    <w:semiHidden/>
    <w:unhideWhenUsed/>
    <w:rsid w:val="00B63A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3A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3A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63A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63AEC"/>
  </w:style>
  <w:style w:type="paragraph" w:styleId="a6">
    <w:name w:val="Balloon Text"/>
    <w:basedOn w:val="a"/>
    <w:link w:val="a7"/>
    <w:uiPriority w:val="99"/>
    <w:semiHidden/>
    <w:unhideWhenUsed/>
    <w:rsid w:val="00B63A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3A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1452</Words>
  <Characters>8281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dcterms:created xsi:type="dcterms:W3CDTF">2016-03-28T11:40:00Z</dcterms:created>
  <dcterms:modified xsi:type="dcterms:W3CDTF">2016-03-28T11:40:00Z</dcterms:modified>
</cp:coreProperties>
</file>